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42" w:type="dxa"/>
        <w:tblCellMar>
          <w:left w:w="0" w:type="dxa"/>
          <w:right w:w="0" w:type="dxa"/>
        </w:tblCellMar>
        <w:tblLook w:val="04A0" w:firstRow="1" w:lastRow="0" w:firstColumn="1" w:lastColumn="0" w:noHBand="0" w:noVBand="1"/>
      </w:tblPr>
      <w:tblGrid>
        <w:gridCol w:w="3221"/>
        <w:gridCol w:w="6135"/>
      </w:tblGrid>
      <w:tr w:rsidR="007E1958" w:rsidRPr="007E1958" w14:paraId="4AFDC586" w14:textId="77777777" w:rsidTr="00DD10DC">
        <w:trPr>
          <w:trHeight w:val="699"/>
        </w:trPr>
        <w:tc>
          <w:tcPr>
            <w:tcW w:w="3221" w:type="dxa"/>
            <w:shd w:val="clear" w:color="auto" w:fill="auto"/>
            <w:tcMar>
              <w:top w:w="0" w:type="dxa"/>
              <w:left w:w="108" w:type="dxa"/>
              <w:bottom w:w="0" w:type="dxa"/>
              <w:right w:w="108" w:type="dxa"/>
            </w:tcMar>
          </w:tcPr>
          <w:p w14:paraId="0157C054" w14:textId="77777777" w:rsidR="00C23D53" w:rsidRPr="007E1958" w:rsidRDefault="00C23D53" w:rsidP="00DD10DC">
            <w:pPr>
              <w:spacing w:before="120"/>
              <w:jc w:val="center"/>
              <w:rPr>
                <w:sz w:val="28"/>
                <w:szCs w:val="28"/>
              </w:rPr>
            </w:pPr>
            <w:r w:rsidRPr="007E1958">
              <w:rPr>
                <w:b/>
                <w:bCs/>
                <w:sz w:val="28"/>
                <w:szCs w:val="28"/>
              </w:rPr>
              <w:t>ỦY BAN NHÂN DÂN</w:t>
            </w:r>
            <w:r w:rsidRPr="007E1958">
              <w:rPr>
                <w:b/>
                <w:bCs/>
                <w:sz w:val="28"/>
                <w:szCs w:val="28"/>
              </w:rPr>
              <w:br/>
              <w:t xml:space="preserve">TỈNH </w:t>
            </w:r>
            <w:r w:rsidRPr="007E1958">
              <w:rPr>
                <w:b/>
                <w:bCs/>
                <w:sz w:val="28"/>
                <w:szCs w:val="28"/>
                <w:lang w:val="en-US"/>
              </w:rPr>
              <w:t>TIỀN GIANG</w:t>
            </w:r>
          </w:p>
        </w:tc>
        <w:tc>
          <w:tcPr>
            <w:tcW w:w="6135" w:type="dxa"/>
            <w:shd w:val="clear" w:color="auto" w:fill="auto"/>
            <w:tcMar>
              <w:top w:w="0" w:type="dxa"/>
              <w:left w:w="108" w:type="dxa"/>
              <w:bottom w:w="0" w:type="dxa"/>
              <w:right w:w="108" w:type="dxa"/>
            </w:tcMar>
          </w:tcPr>
          <w:p w14:paraId="1E7A0AD1" w14:textId="77777777" w:rsidR="00C23D53" w:rsidRPr="007E1958" w:rsidRDefault="00C23D53" w:rsidP="00DD10DC">
            <w:pPr>
              <w:spacing w:before="120"/>
              <w:jc w:val="center"/>
              <w:rPr>
                <w:sz w:val="28"/>
                <w:szCs w:val="28"/>
              </w:rPr>
            </w:pPr>
            <w:r w:rsidRPr="007E1958">
              <w:rPr>
                <w:b/>
                <w:bCs/>
                <w:sz w:val="28"/>
                <w:szCs w:val="28"/>
              </w:rPr>
              <w:t>CỘNG HÒA XÃ HỘI CHỦ NGHĨA VIỆT NAM</w:t>
            </w:r>
            <w:r w:rsidRPr="007E1958">
              <w:rPr>
                <w:b/>
                <w:bCs/>
                <w:sz w:val="28"/>
                <w:szCs w:val="28"/>
              </w:rPr>
              <w:br/>
              <w:t xml:space="preserve">Độc lập - Tự do - Hạnh phúc </w:t>
            </w:r>
          </w:p>
        </w:tc>
      </w:tr>
      <w:tr w:rsidR="007E1958" w:rsidRPr="007E1958" w14:paraId="12DBF869" w14:textId="77777777" w:rsidTr="00C23D53">
        <w:tc>
          <w:tcPr>
            <w:tcW w:w="3221" w:type="dxa"/>
            <w:shd w:val="clear" w:color="auto" w:fill="auto"/>
            <w:tcMar>
              <w:top w:w="0" w:type="dxa"/>
              <w:left w:w="108" w:type="dxa"/>
              <w:bottom w:w="0" w:type="dxa"/>
              <w:right w:w="108" w:type="dxa"/>
            </w:tcMar>
          </w:tcPr>
          <w:p w14:paraId="048F839B" w14:textId="71D36C22" w:rsidR="00C23D53" w:rsidRPr="007E1958" w:rsidRDefault="00C23D53" w:rsidP="00DD10DC">
            <w:pPr>
              <w:spacing w:before="120"/>
              <w:jc w:val="center"/>
              <w:rPr>
                <w:sz w:val="28"/>
                <w:szCs w:val="28"/>
              </w:rPr>
            </w:pPr>
            <w:r w:rsidRPr="007E1958">
              <w:rPr>
                <w:b/>
                <w:bCs/>
                <w:noProof/>
                <w:sz w:val="28"/>
                <w:szCs w:val="28"/>
                <w:lang w:val="en-US" w:eastAsia="en-US"/>
              </w:rPr>
              <mc:AlternateContent>
                <mc:Choice Requires="wps">
                  <w:drawing>
                    <wp:anchor distT="0" distB="0" distL="114300" distR="114300" simplePos="0" relativeHeight="251660288" behindDoc="0" locked="0" layoutInCell="1" allowOverlap="1" wp14:anchorId="2DC4E782" wp14:editId="75F22F47">
                      <wp:simplePos x="0" y="0"/>
                      <wp:positionH relativeFrom="column">
                        <wp:posOffset>524399</wp:posOffset>
                      </wp:positionH>
                      <wp:positionV relativeFrom="paragraph">
                        <wp:posOffset>19685</wp:posOffset>
                      </wp:positionV>
                      <wp:extent cx="75374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5374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F87D90"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3pt,1.55pt" to="100.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" strokecolor="black [3200]" strokeweight="1pt">
                      <v:stroke joinstyle="miter"/>
                    </v:line>
                  </w:pict>
                </mc:Fallback>
              </mc:AlternateContent>
            </w:r>
            <w:r w:rsidRPr="007E1958">
              <w:rPr>
                <w:sz w:val="28"/>
                <w:szCs w:val="28"/>
              </w:rPr>
              <w:t>Số:</w:t>
            </w:r>
            <w:r w:rsidR="00A5586F">
              <w:rPr>
                <w:sz w:val="28"/>
                <w:szCs w:val="28"/>
                <w:lang w:val="en-US"/>
              </w:rPr>
              <w:t xml:space="preserve">  07</w:t>
            </w:r>
            <w:r w:rsidRPr="007E1958">
              <w:rPr>
                <w:sz w:val="28"/>
                <w:szCs w:val="28"/>
              </w:rPr>
              <w:t>/202</w:t>
            </w:r>
            <w:r w:rsidR="00A5586F">
              <w:rPr>
                <w:sz w:val="28"/>
                <w:szCs w:val="28"/>
                <w:lang w:val="en-US"/>
              </w:rPr>
              <w:t>4</w:t>
            </w:r>
            <w:r w:rsidRPr="007E1958">
              <w:rPr>
                <w:sz w:val="28"/>
                <w:szCs w:val="28"/>
              </w:rPr>
              <w:t>/QĐ-UBND</w:t>
            </w:r>
          </w:p>
        </w:tc>
        <w:tc>
          <w:tcPr>
            <w:tcW w:w="6135" w:type="dxa"/>
            <w:shd w:val="clear" w:color="auto" w:fill="auto"/>
            <w:tcMar>
              <w:top w:w="0" w:type="dxa"/>
              <w:left w:w="108" w:type="dxa"/>
              <w:bottom w:w="0" w:type="dxa"/>
              <w:right w:w="108" w:type="dxa"/>
            </w:tcMar>
          </w:tcPr>
          <w:p w14:paraId="10B88BE8" w14:textId="2DB4E794" w:rsidR="00C23D53" w:rsidRPr="007E1958" w:rsidRDefault="00C23D53" w:rsidP="00A5586F">
            <w:pPr>
              <w:spacing w:before="120"/>
              <w:jc w:val="center"/>
              <w:rPr>
                <w:sz w:val="28"/>
                <w:szCs w:val="28"/>
                <w:lang w:val="en-US"/>
              </w:rPr>
            </w:pPr>
            <w:r w:rsidRPr="007E1958">
              <w:rPr>
                <w:b/>
                <w:bCs/>
                <w:noProof/>
                <w:sz w:val="28"/>
                <w:szCs w:val="28"/>
                <w:lang w:val="en-US" w:eastAsia="en-US"/>
              </w:rPr>
              <mc:AlternateContent>
                <mc:Choice Requires="wps">
                  <w:drawing>
                    <wp:anchor distT="0" distB="0" distL="114300" distR="114300" simplePos="0" relativeHeight="251661312" behindDoc="0" locked="0" layoutInCell="1" allowOverlap="1" wp14:anchorId="670CBAD1" wp14:editId="6E67BFDC">
                      <wp:simplePos x="0" y="0"/>
                      <wp:positionH relativeFrom="column">
                        <wp:posOffset>788236</wp:posOffset>
                      </wp:positionH>
                      <wp:positionV relativeFrom="paragraph">
                        <wp:posOffset>17563</wp:posOffset>
                      </wp:positionV>
                      <wp:extent cx="216249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62491"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4FEA2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05pt,1.4pt" to="232.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" strokecolor="black [3200]" strokeweight="1pt">
                      <v:stroke joinstyle="miter"/>
                    </v:line>
                  </w:pict>
                </mc:Fallback>
              </mc:AlternateContent>
            </w:r>
            <w:r w:rsidRPr="007E1958">
              <w:rPr>
                <w:i/>
                <w:iCs/>
                <w:sz w:val="28"/>
                <w:szCs w:val="28"/>
                <w:lang w:val="en-US"/>
              </w:rPr>
              <w:t>Tiền Giang</w:t>
            </w:r>
            <w:r w:rsidRPr="007E1958">
              <w:rPr>
                <w:i/>
                <w:iCs/>
                <w:sz w:val="28"/>
                <w:szCs w:val="28"/>
              </w:rPr>
              <w:t xml:space="preserve">, ngày </w:t>
            </w:r>
            <w:r w:rsidR="00A5586F">
              <w:rPr>
                <w:i/>
                <w:iCs/>
                <w:sz w:val="28"/>
                <w:szCs w:val="28"/>
                <w:lang w:val="en-US"/>
              </w:rPr>
              <w:t>22</w:t>
            </w:r>
            <w:r w:rsidRPr="007E1958">
              <w:rPr>
                <w:i/>
                <w:iCs/>
                <w:sz w:val="28"/>
                <w:szCs w:val="28"/>
                <w:lang w:val="en-US"/>
              </w:rPr>
              <w:t xml:space="preserve"> </w:t>
            </w:r>
            <w:r w:rsidRPr="007E1958">
              <w:rPr>
                <w:i/>
                <w:iCs/>
                <w:sz w:val="28"/>
                <w:szCs w:val="28"/>
              </w:rPr>
              <w:t xml:space="preserve"> tháng</w:t>
            </w:r>
            <w:r w:rsidRPr="007E1958">
              <w:rPr>
                <w:i/>
                <w:iCs/>
                <w:sz w:val="28"/>
                <w:szCs w:val="28"/>
                <w:lang w:val="en-US"/>
              </w:rPr>
              <w:t xml:space="preserve"> </w:t>
            </w:r>
            <w:r w:rsidR="00A5586F">
              <w:rPr>
                <w:i/>
                <w:iCs/>
                <w:sz w:val="28"/>
                <w:szCs w:val="28"/>
                <w:lang w:val="en-US"/>
              </w:rPr>
              <w:t>01</w:t>
            </w:r>
            <w:r w:rsidRPr="007E1958">
              <w:rPr>
                <w:i/>
                <w:iCs/>
                <w:sz w:val="28"/>
                <w:szCs w:val="28"/>
                <w:lang w:val="en-US"/>
              </w:rPr>
              <w:t xml:space="preserve"> </w:t>
            </w:r>
            <w:r w:rsidRPr="007E1958">
              <w:rPr>
                <w:i/>
                <w:iCs/>
                <w:sz w:val="28"/>
                <w:szCs w:val="28"/>
              </w:rPr>
              <w:t>năm 202</w:t>
            </w:r>
            <w:r w:rsidR="00A5586F">
              <w:rPr>
                <w:i/>
                <w:iCs/>
                <w:sz w:val="28"/>
                <w:szCs w:val="28"/>
                <w:lang w:val="en-US"/>
              </w:rPr>
              <w:t>4</w:t>
            </w:r>
          </w:p>
        </w:tc>
      </w:tr>
    </w:tbl>
    <w:p w14:paraId="1BD57F4E" w14:textId="0EBE82EF" w:rsidR="00C23D53" w:rsidRPr="007E1958" w:rsidRDefault="00C23D53" w:rsidP="00C23D53">
      <w:pPr>
        <w:jc w:val="center"/>
        <w:rPr>
          <w:b/>
          <w:bCs/>
          <w:sz w:val="28"/>
          <w:szCs w:val="28"/>
        </w:rPr>
      </w:pPr>
      <w:bookmarkStart w:id="0" w:name="loai_1"/>
    </w:p>
    <w:p w14:paraId="68819EC9" w14:textId="77777777" w:rsidR="00C23D53" w:rsidRPr="007E1958" w:rsidRDefault="00C23D53" w:rsidP="00C23D53">
      <w:pPr>
        <w:spacing w:after="120"/>
        <w:jc w:val="center"/>
        <w:rPr>
          <w:sz w:val="28"/>
          <w:szCs w:val="28"/>
        </w:rPr>
      </w:pPr>
      <w:r w:rsidRPr="007E1958">
        <w:rPr>
          <w:b/>
          <w:bCs/>
          <w:sz w:val="28"/>
          <w:szCs w:val="28"/>
        </w:rPr>
        <w:t>QUYẾT ĐỊNH</w:t>
      </w:r>
      <w:bookmarkEnd w:id="0"/>
    </w:p>
    <w:p w14:paraId="4FB581D9" w14:textId="77777777" w:rsidR="00C23D53" w:rsidRPr="007E1958" w:rsidRDefault="00C23D53" w:rsidP="00C23D53">
      <w:pPr>
        <w:spacing w:after="120"/>
        <w:jc w:val="center"/>
        <w:rPr>
          <w:b/>
          <w:sz w:val="28"/>
          <w:szCs w:val="28"/>
        </w:rPr>
      </w:pPr>
      <w:bookmarkStart w:id="1" w:name="loai_1_name"/>
      <w:r w:rsidRPr="007E1958">
        <w:rPr>
          <w:b/>
          <w:sz w:val="28"/>
          <w:szCs w:val="28"/>
        </w:rPr>
        <w:t xml:space="preserve">Ban hành </w:t>
      </w:r>
      <w:r w:rsidRPr="007E1958">
        <w:rPr>
          <w:b/>
          <w:sz w:val="28"/>
          <w:szCs w:val="28"/>
          <w:lang w:val="en-US"/>
        </w:rPr>
        <w:t>Q</w:t>
      </w:r>
      <w:r w:rsidRPr="007E1958">
        <w:rPr>
          <w:b/>
          <w:sz w:val="28"/>
          <w:szCs w:val="28"/>
        </w:rPr>
        <w:t xml:space="preserve">uy định quản lý chuyển giao công nghệ và thẩm định công nghệ dự án đầu tư trên địa bàn tỉnh </w:t>
      </w:r>
      <w:bookmarkEnd w:id="1"/>
      <w:r w:rsidRPr="007E1958">
        <w:rPr>
          <w:b/>
          <w:sz w:val="28"/>
          <w:szCs w:val="28"/>
        </w:rPr>
        <w:t>Tiền Giang</w:t>
      </w:r>
    </w:p>
    <w:p w14:paraId="01435334" w14:textId="77777777" w:rsidR="00C23D53" w:rsidRPr="007E1958" w:rsidRDefault="00C23D53" w:rsidP="00C23D53">
      <w:pPr>
        <w:spacing w:after="120"/>
        <w:jc w:val="center"/>
        <w:rPr>
          <w:b/>
          <w:sz w:val="28"/>
          <w:szCs w:val="28"/>
        </w:rPr>
      </w:pPr>
      <w:r w:rsidRPr="007E1958">
        <w:rPr>
          <w:b/>
          <w:bCs/>
          <w:noProof/>
          <w:sz w:val="28"/>
          <w:szCs w:val="28"/>
          <w:lang w:val="en-US" w:eastAsia="en-US"/>
        </w:rPr>
        <mc:AlternateContent>
          <mc:Choice Requires="wps">
            <w:drawing>
              <wp:anchor distT="0" distB="0" distL="114300" distR="114300" simplePos="0" relativeHeight="251662336" behindDoc="0" locked="0" layoutInCell="1" allowOverlap="1" wp14:anchorId="7F5F95D8" wp14:editId="110479D4">
                <wp:simplePos x="0" y="0"/>
                <wp:positionH relativeFrom="margin">
                  <wp:posOffset>2300858</wp:posOffset>
                </wp:positionH>
                <wp:positionV relativeFrom="paragraph">
                  <wp:posOffset>6401</wp:posOffset>
                </wp:positionV>
                <wp:extent cx="1343742"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4374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12E875" id="Straight Connector 4"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1.15pt,.5pt" to="286.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" strokecolor="black [3200]" strokeweight="1pt">
                <v:stroke joinstyle="miter"/>
                <w10:wrap anchorx="margin"/>
              </v:line>
            </w:pict>
          </mc:Fallback>
        </mc:AlternateContent>
      </w:r>
    </w:p>
    <w:p w14:paraId="0EDB9E8D" w14:textId="77777777" w:rsidR="00C23D53" w:rsidRPr="007E1958" w:rsidRDefault="00C23D53" w:rsidP="00C23D53">
      <w:pPr>
        <w:spacing w:after="120"/>
        <w:jc w:val="center"/>
        <w:rPr>
          <w:sz w:val="28"/>
          <w:szCs w:val="28"/>
        </w:rPr>
      </w:pPr>
      <w:r w:rsidRPr="007E1958">
        <w:rPr>
          <w:b/>
          <w:bCs/>
          <w:sz w:val="28"/>
          <w:szCs w:val="28"/>
        </w:rPr>
        <w:t>ỦY BAN NHÂN DÂN TỈNH TIỀN GIANG</w:t>
      </w:r>
    </w:p>
    <w:p w14:paraId="1A5E4498" w14:textId="4F05C39C" w:rsidR="00C23D53" w:rsidRPr="007E1958" w:rsidRDefault="00C23D53" w:rsidP="00C23D53">
      <w:pPr>
        <w:spacing w:after="120"/>
        <w:ind w:firstLine="567"/>
        <w:jc w:val="both"/>
        <w:rPr>
          <w:i/>
          <w:iCs/>
          <w:sz w:val="28"/>
          <w:szCs w:val="28"/>
          <w:lang w:val="en-US"/>
        </w:rPr>
      </w:pPr>
      <w:bookmarkStart w:id="2" w:name="_Hlk144910203"/>
      <w:r w:rsidRPr="007E1958">
        <w:rPr>
          <w:i/>
          <w:iCs/>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r w:rsidR="006361B3" w:rsidRPr="007E1958">
        <w:rPr>
          <w:i/>
          <w:iCs/>
          <w:sz w:val="28"/>
          <w:szCs w:val="28"/>
          <w:lang w:val="en-US"/>
        </w:rPr>
        <w:t xml:space="preserve"> </w:t>
      </w:r>
    </w:p>
    <w:p w14:paraId="237C2814" w14:textId="26719342" w:rsidR="006361B3" w:rsidRPr="007E1958" w:rsidRDefault="006361B3" w:rsidP="00C23D53">
      <w:pPr>
        <w:spacing w:after="120"/>
        <w:ind w:firstLine="567"/>
        <w:jc w:val="both"/>
        <w:rPr>
          <w:sz w:val="28"/>
          <w:szCs w:val="28"/>
          <w:lang w:val="en-US"/>
        </w:rPr>
      </w:pPr>
      <w:r w:rsidRPr="007E1958">
        <w:rPr>
          <w:i/>
          <w:iCs/>
          <w:sz w:val="28"/>
          <w:szCs w:val="28"/>
          <w:lang w:val="en-US"/>
        </w:rPr>
        <w:t xml:space="preserve">Căn cứ Luật </w:t>
      </w:r>
      <w:r w:rsidR="001B6301" w:rsidRPr="007E1958">
        <w:rPr>
          <w:i/>
          <w:iCs/>
          <w:sz w:val="28"/>
          <w:szCs w:val="28"/>
          <w:lang w:val="en-US"/>
        </w:rPr>
        <w:t>B</w:t>
      </w:r>
      <w:r w:rsidRPr="007E1958">
        <w:rPr>
          <w:i/>
          <w:iCs/>
          <w:sz w:val="28"/>
          <w:szCs w:val="28"/>
          <w:lang w:val="en-US"/>
        </w:rPr>
        <w:t xml:space="preserve">an hành văn bản quy phạm pháp luật ngày 22 tháng 6 năm 2015; Luật sửa đổi, bổ sung một số điều của Luật Ban hành văn bản quy phạm pháp luật ngày 18 tháng 06 năm 2020; </w:t>
      </w:r>
    </w:p>
    <w:p w14:paraId="2D7A3122" w14:textId="77777777" w:rsidR="00C23D53" w:rsidRPr="007E1958" w:rsidRDefault="00C23D53" w:rsidP="00C23D53">
      <w:pPr>
        <w:spacing w:after="120"/>
        <w:ind w:firstLine="567"/>
        <w:jc w:val="both"/>
        <w:rPr>
          <w:sz w:val="28"/>
          <w:szCs w:val="28"/>
        </w:rPr>
      </w:pPr>
      <w:r w:rsidRPr="007E1958">
        <w:rPr>
          <w:i/>
          <w:iCs/>
          <w:sz w:val="28"/>
          <w:szCs w:val="28"/>
        </w:rPr>
        <w:t>Căn cứ Luật Khoa học và Công nghệ ngày 18 tháng 6 năm 2013;</w:t>
      </w:r>
    </w:p>
    <w:p w14:paraId="43BBA022" w14:textId="77777777" w:rsidR="00C23D53" w:rsidRPr="007E1958" w:rsidRDefault="00C23D53" w:rsidP="00C23D53">
      <w:pPr>
        <w:spacing w:after="120"/>
        <w:ind w:firstLine="567"/>
        <w:jc w:val="both"/>
        <w:rPr>
          <w:sz w:val="28"/>
          <w:szCs w:val="28"/>
        </w:rPr>
      </w:pPr>
      <w:r w:rsidRPr="007E1958">
        <w:rPr>
          <w:i/>
          <w:iCs/>
          <w:sz w:val="28"/>
          <w:szCs w:val="28"/>
        </w:rPr>
        <w:t>Căn cứ Luật Chuyển giao công nghệ ngày 19 tháng 6 năm 2017;</w:t>
      </w:r>
    </w:p>
    <w:p w14:paraId="0FFB1215" w14:textId="77777777" w:rsidR="00C23D53" w:rsidRPr="007E1958" w:rsidRDefault="00C23D53" w:rsidP="00C23D53">
      <w:pPr>
        <w:spacing w:after="120"/>
        <w:ind w:firstLine="567"/>
        <w:jc w:val="both"/>
        <w:rPr>
          <w:sz w:val="28"/>
          <w:szCs w:val="28"/>
        </w:rPr>
      </w:pPr>
      <w:r w:rsidRPr="007E1958">
        <w:rPr>
          <w:i/>
          <w:iCs/>
          <w:sz w:val="28"/>
          <w:szCs w:val="28"/>
        </w:rPr>
        <w:t>Căn cứ Luật Đầu tư ngày 17 tháng 6 năm 2020;</w:t>
      </w:r>
    </w:p>
    <w:p w14:paraId="2DF163A1" w14:textId="77777777" w:rsidR="00C23D53" w:rsidRPr="007E1958" w:rsidRDefault="00C23D53" w:rsidP="00C23D53">
      <w:pPr>
        <w:spacing w:after="120"/>
        <w:ind w:firstLine="567"/>
        <w:jc w:val="both"/>
        <w:rPr>
          <w:i/>
          <w:iCs/>
          <w:sz w:val="28"/>
          <w:szCs w:val="28"/>
        </w:rPr>
      </w:pPr>
      <w:r w:rsidRPr="007E1958">
        <w:rPr>
          <w:i/>
          <w:iCs/>
          <w:sz w:val="28"/>
          <w:szCs w:val="28"/>
        </w:rPr>
        <w:t>Căn cứ Nghị định số 76/2018/NĐ-CP ngày 15 tháng 5 năm 2018 của Chính phủ quy định chi tiết và hướng dẫn thi hành một số điều của Luật Chuyển giao công nghệ;</w:t>
      </w:r>
    </w:p>
    <w:p w14:paraId="2087F394" w14:textId="77777777" w:rsidR="00C23D53" w:rsidRPr="007E1958" w:rsidRDefault="00C23D53" w:rsidP="00C23D53">
      <w:pPr>
        <w:spacing w:after="120"/>
        <w:ind w:firstLine="567"/>
        <w:jc w:val="both"/>
        <w:rPr>
          <w:i/>
          <w:iCs/>
          <w:sz w:val="28"/>
          <w:szCs w:val="28"/>
          <w:lang w:val="en-US"/>
        </w:rPr>
      </w:pPr>
      <w:r w:rsidRPr="007E1958">
        <w:rPr>
          <w:i/>
          <w:iCs/>
          <w:sz w:val="28"/>
          <w:szCs w:val="28"/>
          <w:lang w:val="en-US"/>
        </w:rPr>
        <w:t xml:space="preserve">Căn cứ Nghị định số 15/2021/NĐ-CP  ngày 03 tháng 3 năm 2021 của Chính phủ quy định chi tiết một số nội dung về quản lý dự án đầu tư xây dựng; </w:t>
      </w:r>
    </w:p>
    <w:p w14:paraId="1A98314F" w14:textId="77777777" w:rsidR="00C23D53" w:rsidRPr="007E1958" w:rsidRDefault="00C23D53" w:rsidP="00C23D53">
      <w:pPr>
        <w:spacing w:after="120"/>
        <w:ind w:firstLine="567"/>
        <w:jc w:val="both"/>
        <w:rPr>
          <w:i/>
          <w:iCs/>
          <w:sz w:val="28"/>
          <w:szCs w:val="28"/>
          <w:lang w:val="en-US"/>
        </w:rPr>
      </w:pPr>
      <w:r w:rsidRPr="007E1958">
        <w:rPr>
          <w:i/>
          <w:iCs/>
          <w:sz w:val="28"/>
          <w:szCs w:val="28"/>
          <w:lang w:val="en-US"/>
        </w:rPr>
        <w:t xml:space="preserve">Căn cứ Nghị định số 31/2021/NĐ-CP ngày 26 tháng 3 năm 2021 của Chính phủ hướng dẫn thi hành một số điều của Luật Đầu tư; </w:t>
      </w:r>
    </w:p>
    <w:p w14:paraId="5BA8748C" w14:textId="77777777" w:rsidR="00C23D53" w:rsidRPr="007E1958" w:rsidRDefault="00C23D53" w:rsidP="00C23D53">
      <w:pPr>
        <w:spacing w:after="120"/>
        <w:ind w:firstLine="567"/>
        <w:jc w:val="both"/>
        <w:rPr>
          <w:i/>
          <w:iCs/>
          <w:sz w:val="28"/>
          <w:szCs w:val="28"/>
          <w:lang w:val="en-US"/>
        </w:rPr>
      </w:pPr>
      <w:r w:rsidRPr="007E1958">
        <w:rPr>
          <w:i/>
          <w:iCs/>
          <w:sz w:val="28"/>
          <w:szCs w:val="28"/>
          <w:lang w:val="en-US"/>
        </w:rPr>
        <w:t xml:space="preserve">Căn cứ </w:t>
      </w:r>
      <w:r w:rsidRPr="007E1958">
        <w:rPr>
          <w:i/>
          <w:iCs/>
          <w:sz w:val="28"/>
          <w:szCs w:val="28"/>
        </w:rPr>
        <w:t>Nghị định số 08/2022/NĐ-CP ngày 10 tháng 01 năm 2022 của Chính phủ quy định chi tiết một số điều của Luật Bảo vệ môi trường</w:t>
      </w:r>
      <w:r w:rsidRPr="007E1958">
        <w:rPr>
          <w:i/>
          <w:iCs/>
          <w:sz w:val="28"/>
          <w:szCs w:val="28"/>
          <w:lang w:val="en-US"/>
        </w:rPr>
        <w:t xml:space="preserve">; </w:t>
      </w:r>
    </w:p>
    <w:p w14:paraId="688BF852" w14:textId="72B8AA48" w:rsidR="00C23D53" w:rsidRPr="007E1958" w:rsidRDefault="00C23D53" w:rsidP="00C23D53">
      <w:pPr>
        <w:spacing w:after="120"/>
        <w:ind w:firstLine="567"/>
        <w:jc w:val="both"/>
        <w:rPr>
          <w:i/>
          <w:iCs/>
          <w:sz w:val="28"/>
          <w:szCs w:val="28"/>
          <w:lang w:val="en-US"/>
        </w:rPr>
      </w:pPr>
      <w:r w:rsidRPr="007E1958">
        <w:rPr>
          <w:i/>
          <w:iCs/>
          <w:sz w:val="28"/>
          <w:szCs w:val="28"/>
          <w:lang w:val="en-US"/>
        </w:rPr>
        <w:t>Căn cứ Thông tư số 09/2020/TT-BKHCN ngày 25 tháng 12 năm 2020 của Bộ trưởng Bộ Khoa học và Công nghệ quy định các biểu mẫu phục vụ thẩm định hoặc có ý kiến về công nghệ dự án đầu tư</w:t>
      </w:r>
      <w:r w:rsidR="00A5586F">
        <w:rPr>
          <w:i/>
          <w:iCs/>
          <w:sz w:val="28"/>
          <w:szCs w:val="28"/>
          <w:lang w:val="en-US"/>
        </w:rPr>
        <w:t>;</w:t>
      </w:r>
    </w:p>
    <w:p w14:paraId="78E11F23" w14:textId="05E3DD71" w:rsidR="007A053B" w:rsidRPr="007E1958" w:rsidRDefault="007A053B" w:rsidP="00C23D53">
      <w:pPr>
        <w:spacing w:after="120"/>
        <w:ind w:firstLine="567"/>
        <w:jc w:val="both"/>
        <w:rPr>
          <w:i/>
          <w:iCs/>
          <w:sz w:val="28"/>
          <w:szCs w:val="28"/>
          <w:lang w:val="en-US"/>
        </w:rPr>
      </w:pPr>
      <w:r w:rsidRPr="007E1958">
        <w:rPr>
          <w:i/>
          <w:iCs/>
          <w:sz w:val="28"/>
          <w:szCs w:val="28"/>
          <w:lang w:val="en-US"/>
        </w:rPr>
        <w:t xml:space="preserve">Căn cứ Thông tư số 03/2023/TT-BTC ngày 10 tháng 01 năm 2023 của </w:t>
      </w:r>
      <w:r w:rsidR="007E1958" w:rsidRPr="007E1958">
        <w:rPr>
          <w:i/>
          <w:iCs/>
          <w:sz w:val="28"/>
          <w:szCs w:val="28"/>
          <w:lang w:val="en-US"/>
        </w:rPr>
        <w:t xml:space="preserve">Bộ trưởng </w:t>
      </w:r>
      <w:r w:rsidRPr="007E1958">
        <w:rPr>
          <w:i/>
          <w:iCs/>
          <w:sz w:val="28"/>
          <w:szCs w:val="28"/>
          <w:lang w:val="en-US"/>
        </w:rPr>
        <w:t xml:space="preserve">Bộ Tài chính quy định lập dự toán, quản lý sử dụng và quyết toán kinh phí ngân sách nhà nước thực hiện nhiệm vụ khoa học và công nghệ; </w:t>
      </w:r>
    </w:p>
    <w:p w14:paraId="0F7D10DE" w14:textId="7C2FD1AD" w:rsidR="007A053B" w:rsidRPr="007E1958" w:rsidRDefault="007A053B" w:rsidP="00C23D53">
      <w:pPr>
        <w:spacing w:after="120"/>
        <w:ind w:firstLine="567"/>
        <w:jc w:val="both"/>
        <w:rPr>
          <w:i/>
          <w:iCs/>
          <w:sz w:val="28"/>
          <w:szCs w:val="28"/>
          <w:lang w:val="en-US"/>
        </w:rPr>
      </w:pPr>
      <w:r w:rsidRPr="007E1958">
        <w:rPr>
          <w:i/>
          <w:iCs/>
          <w:sz w:val="28"/>
          <w:szCs w:val="28"/>
          <w:lang w:val="en-US"/>
        </w:rPr>
        <w:t>Căn cứ Nghị quyết số 05/2023/NQ-HĐND ngày 13 tháng 7 năm 2023 của Hội đồng nhân dân tỉnh Tiền Giang quy định nội dung, định mức xây dựng dự toán đối với nhiệm vụ khoa học và công nghệ có sử dụng ngân sách nhà nước trên địa bàn tỉnh Tiền Giang</w:t>
      </w:r>
      <w:r w:rsidR="00CA2719" w:rsidRPr="007E1958">
        <w:rPr>
          <w:i/>
          <w:iCs/>
          <w:sz w:val="28"/>
          <w:szCs w:val="28"/>
          <w:lang w:val="en-US"/>
        </w:rPr>
        <w:t xml:space="preserve">; </w:t>
      </w:r>
    </w:p>
    <w:bookmarkEnd w:id="2"/>
    <w:p w14:paraId="5CC25D58" w14:textId="77777777" w:rsidR="00C23D53" w:rsidRPr="007E1958" w:rsidRDefault="00C23D53" w:rsidP="00C23D53">
      <w:pPr>
        <w:spacing w:after="120"/>
        <w:ind w:firstLine="567"/>
        <w:jc w:val="both"/>
        <w:rPr>
          <w:sz w:val="28"/>
          <w:szCs w:val="28"/>
        </w:rPr>
      </w:pPr>
      <w:r w:rsidRPr="007E1958">
        <w:rPr>
          <w:i/>
          <w:iCs/>
          <w:sz w:val="28"/>
          <w:szCs w:val="28"/>
        </w:rPr>
        <w:t>Theo đề nghị của Giám đốc Sở Khoa học và Công nghệ.</w:t>
      </w:r>
    </w:p>
    <w:p w14:paraId="2783E6F7" w14:textId="77777777" w:rsidR="00C23D53" w:rsidRPr="007E1958" w:rsidRDefault="00C23D53" w:rsidP="00C23D53">
      <w:pPr>
        <w:spacing w:after="120"/>
        <w:jc w:val="center"/>
        <w:rPr>
          <w:sz w:val="28"/>
          <w:szCs w:val="28"/>
        </w:rPr>
      </w:pPr>
      <w:r w:rsidRPr="007E1958">
        <w:rPr>
          <w:b/>
          <w:bCs/>
          <w:sz w:val="28"/>
          <w:szCs w:val="28"/>
        </w:rPr>
        <w:lastRenderedPageBreak/>
        <w:t>QUYẾT ĐỊNH:</w:t>
      </w:r>
    </w:p>
    <w:p w14:paraId="0A405E16" w14:textId="77777777" w:rsidR="00C23D53" w:rsidRPr="007E1958" w:rsidRDefault="00C23D53" w:rsidP="00C23D53">
      <w:pPr>
        <w:spacing w:after="120"/>
        <w:ind w:firstLine="567"/>
        <w:jc w:val="both"/>
        <w:rPr>
          <w:sz w:val="28"/>
          <w:szCs w:val="28"/>
        </w:rPr>
      </w:pPr>
      <w:bookmarkStart w:id="3" w:name="dieu_1"/>
      <w:r w:rsidRPr="007E1958">
        <w:rPr>
          <w:b/>
          <w:bCs/>
          <w:sz w:val="28"/>
          <w:szCs w:val="28"/>
        </w:rPr>
        <w:t>Điều 1.</w:t>
      </w:r>
      <w:bookmarkEnd w:id="3"/>
      <w:r w:rsidRPr="007E1958">
        <w:rPr>
          <w:b/>
          <w:bCs/>
          <w:sz w:val="28"/>
          <w:szCs w:val="28"/>
        </w:rPr>
        <w:t xml:space="preserve"> </w:t>
      </w:r>
      <w:bookmarkStart w:id="4" w:name="dieu_1_name"/>
      <w:r w:rsidRPr="007E1958">
        <w:rPr>
          <w:sz w:val="28"/>
          <w:szCs w:val="28"/>
        </w:rPr>
        <w:t>Ban hành kèm theo Quyết định này Quy định quản lý chuyển giao công nghệ và thẩm định công nghệ dự án đầu tư trên địa bàn tỉnh Tiền Giang.</w:t>
      </w:r>
      <w:bookmarkEnd w:id="4"/>
    </w:p>
    <w:p w14:paraId="626628FD" w14:textId="4B5D5A30" w:rsidR="00C23D53" w:rsidRPr="007E1958" w:rsidRDefault="00C23D53" w:rsidP="00C23D53">
      <w:pPr>
        <w:spacing w:after="120"/>
        <w:ind w:firstLine="567"/>
        <w:jc w:val="both"/>
        <w:rPr>
          <w:spacing w:val="-2"/>
          <w:sz w:val="28"/>
          <w:szCs w:val="28"/>
          <w:lang w:val="en-US"/>
        </w:rPr>
      </w:pPr>
      <w:bookmarkStart w:id="5" w:name="dieu_2"/>
      <w:r w:rsidRPr="007E1958">
        <w:rPr>
          <w:b/>
          <w:bCs/>
          <w:spacing w:val="-2"/>
          <w:sz w:val="28"/>
          <w:szCs w:val="28"/>
        </w:rPr>
        <w:t>Điều 2.</w:t>
      </w:r>
      <w:bookmarkEnd w:id="5"/>
      <w:r w:rsidRPr="007E1958">
        <w:rPr>
          <w:b/>
          <w:bCs/>
          <w:spacing w:val="-2"/>
          <w:sz w:val="28"/>
          <w:szCs w:val="28"/>
        </w:rPr>
        <w:t xml:space="preserve"> </w:t>
      </w:r>
      <w:bookmarkStart w:id="6" w:name="dieu_2_name"/>
      <w:r w:rsidRPr="007E1958">
        <w:rPr>
          <w:spacing w:val="-2"/>
          <w:sz w:val="28"/>
          <w:szCs w:val="28"/>
        </w:rPr>
        <w:t xml:space="preserve">Quyết định này có hiệu lực thi hành </w:t>
      </w:r>
      <w:r w:rsidR="001B6301" w:rsidRPr="007E1958">
        <w:rPr>
          <w:spacing w:val="-2"/>
          <w:sz w:val="28"/>
          <w:szCs w:val="28"/>
          <w:lang w:val="en-US"/>
        </w:rPr>
        <w:t>t</w:t>
      </w:r>
      <w:r w:rsidRPr="007E1958">
        <w:rPr>
          <w:spacing w:val="-2"/>
          <w:sz w:val="28"/>
          <w:szCs w:val="28"/>
        </w:rPr>
        <w:t>ừ ngày</w:t>
      </w:r>
      <w:r w:rsidRPr="007E1958">
        <w:rPr>
          <w:spacing w:val="-2"/>
          <w:sz w:val="28"/>
          <w:szCs w:val="28"/>
          <w:lang w:val="en-US"/>
        </w:rPr>
        <w:t xml:space="preserve"> 01 </w:t>
      </w:r>
      <w:r w:rsidRPr="007E1958">
        <w:rPr>
          <w:spacing w:val="-2"/>
          <w:sz w:val="28"/>
          <w:szCs w:val="28"/>
        </w:rPr>
        <w:t>tháng</w:t>
      </w:r>
      <w:r w:rsidRPr="007E1958">
        <w:rPr>
          <w:spacing w:val="-2"/>
          <w:sz w:val="28"/>
          <w:szCs w:val="28"/>
          <w:lang w:val="en-US"/>
        </w:rPr>
        <w:t xml:space="preserve"> </w:t>
      </w:r>
      <w:r w:rsidR="00A5586F">
        <w:rPr>
          <w:spacing w:val="-2"/>
          <w:sz w:val="28"/>
          <w:szCs w:val="28"/>
          <w:lang w:val="en-US"/>
        </w:rPr>
        <w:t>02</w:t>
      </w:r>
      <w:r w:rsidRPr="007E1958">
        <w:rPr>
          <w:spacing w:val="-2"/>
          <w:sz w:val="28"/>
          <w:szCs w:val="28"/>
          <w:lang w:val="en-US"/>
        </w:rPr>
        <w:t xml:space="preserve"> </w:t>
      </w:r>
      <w:r w:rsidRPr="007E1958">
        <w:rPr>
          <w:spacing w:val="-2"/>
          <w:sz w:val="28"/>
          <w:szCs w:val="28"/>
        </w:rPr>
        <w:t>năm 202</w:t>
      </w:r>
      <w:r w:rsidR="00A5586F">
        <w:rPr>
          <w:spacing w:val="-2"/>
          <w:sz w:val="28"/>
          <w:szCs w:val="28"/>
          <w:lang w:val="en-US"/>
        </w:rPr>
        <w:t>4</w:t>
      </w:r>
      <w:r w:rsidRPr="007E1958">
        <w:rPr>
          <w:spacing w:val="-2"/>
          <w:sz w:val="28"/>
          <w:szCs w:val="28"/>
        </w:rPr>
        <w:t>.</w:t>
      </w:r>
      <w:bookmarkEnd w:id="6"/>
      <w:r w:rsidRPr="007E1958">
        <w:rPr>
          <w:spacing w:val="-2"/>
          <w:sz w:val="28"/>
          <w:szCs w:val="28"/>
          <w:lang w:val="en-US"/>
        </w:rPr>
        <w:t xml:space="preserve"> Giao Sở Khoa học và Công nghệ chủ trì phối hợp với các cơ quan có liên quan triển khai hướng dẫn thực hiện Quyết định này.</w:t>
      </w:r>
    </w:p>
    <w:p w14:paraId="043F5831" w14:textId="40E1FA6E" w:rsidR="00C23D53" w:rsidRPr="007E1958" w:rsidRDefault="00C23D53" w:rsidP="00C23D53">
      <w:pPr>
        <w:spacing w:after="120"/>
        <w:ind w:firstLine="567"/>
        <w:jc w:val="both"/>
        <w:rPr>
          <w:sz w:val="28"/>
          <w:szCs w:val="28"/>
        </w:rPr>
      </w:pPr>
      <w:bookmarkStart w:id="7" w:name="dieu_3"/>
      <w:r w:rsidRPr="007E1958">
        <w:rPr>
          <w:b/>
          <w:bCs/>
          <w:sz w:val="28"/>
          <w:szCs w:val="28"/>
        </w:rPr>
        <w:t>Điều 3.</w:t>
      </w:r>
      <w:bookmarkEnd w:id="7"/>
      <w:r w:rsidRPr="007E1958">
        <w:rPr>
          <w:b/>
          <w:bCs/>
          <w:sz w:val="28"/>
          <w:szCs w:val="28"/>
        </w:rPr>
        <w:t xml:space="preserve"> </w:t>
      </w:r>
      <w:bookmarkStart w:id="8" w:name="dieu_3_name"/>
      <w:r w:rsidRPr="007E1958">
        <w:rPr>
          <w:sz w:val="28"/>
          <w:szCs w:val="28"/>
        </w:rPr>
        <w:t xml:space="preserve">Chánh Văn phòng Ủy ban nhân dân tỉnh, Giám đốc Sở Khoa học và Công </w:t>
      </w:r>
      <w:r w:rsidRPr="007E1958">
        <w:rPr>
          <w:sz w:val="28"/>
          <w:szCs w:val="28"/>
          <w:lang w:val="en-US"/>
        </w:rPr>
        <w:t>n</w:t>
      </w:r>
      <w:r w:rsidRPr="007E1958">
        <w:rPr>
          <w:sz w:val="28"/>
          <w:szCs w:val="28"/>
        </w:rPr>
        <w:t xml:space="preserve">ghệ, </w:t>
      </w:r>
      <w:r w:rsidR="00F639F8" w:rsidRPr="007E1958">
        <w:rPr>
          <w:sz w:val="28"/>
          <w:szCs w:val="28"/>
          <w:lang w:val="en-US"/>
        </w:rPr>
        <w:t>T</w:t>
      </w:r>
      <w:r w:rsidRPr="007E1958">
        <w:rPr>
          <w:sz w:val="28"/>
          <w:szCs w:val="28"/>
        </w:rPr>
        <w:t>hủ trưởng các sở, ban, ngành tỉnh, Chủ tịch Ủy ban nhân dân các huyện, thị xã, thành phố và các tổ chức, cá nhân có liên quan chịu trách nhiệm thi hành Quyết định này./.</w:t>
      </w:r>
      <w:bookmarkEnd w:id="8"/>
    </w:p>
    <w:p w14:paraId="0D2700F5" w14:textId="77777777" w:rsidR="00C23D53" w:rsidRPr="007E1958" w:rsidRDefault="00C23D53" w:rsidP="00C23D53">
      <w:pPr>
        <w:spacing w:after="120"/>
        <w:ind w:firstLine="567"/>
        <w:jc w:val="both"/>
        <w:rPr>
          <w:sz w:val="28"/>
          <w:szCs w:val="28"/>
        </w:rPr>
      </w:pP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23D53" w:rsidRPr="007E1958" w14:paraId="33C70DB4" w14:textId="77777777" w:rsidTr="00DD10DC">
        <w:trPr>
          <w:trHeight w:val="3578"/>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7EA5930" w14:textId="77777777" w:rsidR="001B6301" w:rsidRPr="007E1958" w:rsidRDefault="00C23D53" w:rsidP="001B6301">
            <w:pPr>
              <w:rPr>
                <w:sz w:val="22"/>
                <w:szCs w:val="22"/>
              </w:rPr>
            </w:pPr>
            <w:r w:rsidRPr="007E1958">
              <w:rPr>
                <w:sz w:val="28"/>
                <w:szCs w:val="28"/>
              </w:rPr>
              <w:t> </w:t>
            </w:r>
            <w:r w:rsidRPr="007E1958">
              <w:rPr>
                <w:b/>
                <w:bCs/>
                <w:i/>
                <w:iCs/>
                <w:sz w:val="22"/>
                <w:szCs w:val="22"/>
              </w:rPr>
              <w:br/>
            </w:r>
            <w:r w:rsidRPr="007E1958">
              <w:rPr>
                <w:b/>
                <w:bCs/>
                <w:i/>
                <w:iCs/>
              </w:rPr>
              <w:t>Nơi nhận:</w:t>
            </w:r>
            <w:r w:rsidRPr="007E1958">
              <w:rPr>
                <w:b/>
                <w:bCs/>
                <w:i/>
                <w:iCs/>
                <w:sz w:val="22"/>
                <w:szCs w:val="22"/>
              </w:rPr>
              <w:br/>
            </w:r>
            <w:r w:rsidRPr="007E1958">
              <w:rPr>
                <w:sz w:val="22"/>
                <w:szCs w:val="22"/>
              </w:rPr>
              <w:t>- Như Điều 3;</w:t>
            </w:r>
            <w:r w:rsidRPr="007E1958">
              <w:rPr>
                <w:sz w:val="22"/>
                <w:szCs w:val="22"/>
              </w:rPr>
              <w:br/>
              <w:t>- Bộ Khoa học và Công nghệ;</w:t>
            </w:r>
          </w:p>
          <w:p w14:paraId="5C9E5785" w14:textId="77777777" w:rsidR="00A5586F" w:rsidRDefault="001B6301" w:rsidP="00A5586F">
            <w:pPr>
              <w:rPr>
                <w:sz w:val="22"/>
                <w:szCs w:val="22"/>
              </w:rPr>
            </w:pPr>
            <w:r w:rsidRPr="007E1958">
              <w:rPr>
                <w:sz w:val="22"/>
                <w:szCs w:val="22"/>
              </w:rPr>
              <w:t>- Cục Kiểm tra văn bản, Bộ Tư pháp;</w:t>
            </w:r>
            <w:r w:rsidR="00C23D53" w:rsidRPr="007E1958">
              <w:rPr>
                <w:sz w:val="22"/>
                <w:szCs w:val="22"/>
              </w:rPr>
              <w:br/>
              <w:t>- TT. TU, TT. HĐND tỉnh;</w:t>
            </w:r>
            <w:r w:rsidR="00C23D53" w:rsidRPr="007E1958">
              <w:rPr>
                <w:sz w:val="22"/>
                <w:szCs w:val="22"/>
              </w:rPr>
              <w:br/>
              <w:t>- CT, các PCT. UBND tỉnh;</w:t>
            </w:r>
            <w:r w:rsidR="00C23D53" w:rsidRPr="007E1958">
              <w:rPr>
                <w:sz w:val="22"/>
                <w:szCs w:val="22"/>
              </w:rPr>
              <w:br/>
              <w:t xml:space="preserve">- Đoàn ĐBQH đơn vị tỉnh </w:t>
            </w:r>
            <w:r w:rsidR="00A5586F">
              <w:rPr>
                <w:sz w:val="22"/>
                <w:szCs w:val="22"/>
                <w:lang w:val="en-US"/>
              </w:rPr>
              <w:t>TG</w:t>
            </w:r>
            <w:r w:rsidR="00C23D53" w:rsidRPr="007E1958">
              <w:rPr>
                <w:sz w:val="22"/>
                <w:szCs w:val="22"/>
              </w:rPr>
              <w:t>;</w:t>
            </w:r>
            <w:r w:rsidR="00C23D53" w:rsidRPr="007E1958">
              <w:rPr>
                <w:sz w:val="22"/>
                <w:szCs w:val="22"/>
              </w:rPr>
              <w:br/>
              <w:t>- Các sở, ban, ngành tỉnh;</w:t>
            </w:r>
            <w:r w:rsidR="00C23D53" w:rsidRPr="007E1958">
              <w:rPr>
                <w:sz w:val="22"/>
                <w:szCs w:val="22"/>
              </w:rPr>
              <w:br/>
              <w:t>- LĐVP. UBND tỉnh;</w:t>
            </w:r>
            <w:r w:rsidR="00C23D53" w:rsidRPr="007E1958">
              <w:rPr>
                <w:sz w:val="22"/>
                <w:szCs w:val="22"/>
              </w:rPr>
              <w:br/>
              <w:t xml:space="preserve">- UBND các huyện, </w:t>
            </w:r>
            <w:r w:rsidR="00A5586F">
              <w:rPr>
                <w:sz w:val="22"/>
                <w:szCs w:val="22"/>
                <w:lang w:val="en-US"/>
              </w:rPr>
              <w:t>TX, TP</w:t>
            </w:r>
            <w:r w:rsidR="00C23D53" w:rsidRPr="007E1958">
              <w:rPr>
                <w:sz w:val="22"/>
                <w:szCs w:val="22"/>
              </w:rPr>
              <w:t>, thành phố;</w:t>
            </w:r>
            <w:r w:rsidRPr="007E1958">
              <w:rPr>
                <w:sz w:val="22"/>
                <w:szCs w:val="22"/>
                <w:lang w:val="en-US"/>
              </w:rPr>
              <w:t xml:space="preserve"> </w:t>
            </w:r>
            <w:r w:rsidR="00C23D53" w:rsidRPr="007E1958">
              <w:rPr>
                <w:sz w:val="22"/>
                <w:szCs w:val="22"/>
              </w:rPr>
              <w:br/>
              <w:t>- Sở Tư pháp;</w:t>
            </w:r>
          </w:p>
          <w:p w14:paraId="2C5C707A" w14:textId="4AED29BE" w:rsidR="00C23D53" w:rsidRPr="007E1958" w:rsidRDefault="00A5586F" w:rsidP="00A5586F">
            <w:pPr>
              <w:rPr>
                <w:sz w:val="22"/>
                <w:szCs w:val="22"/>
                <w:lang w:val="en-US"/>
              </w:rPr>
            </w:pPr>
            <w:r>
              <w:rPr>
                <w:sz w:val="22"/>
                <w:szCs w:val="22"/>
                <w:lang w:val="en-US"/>
              </w:rPr>
              <w:t>- VP: CVP và các PCVP;</w:t>
            </w:r>
            <w:r>
              <w:rPr>
                <w:sz w:val="22"/>
                <w:szCs w:val="22"/>
              </w:rPr>
              <w:br/>
              <w:t xml:space="preserve">- Công báo, Cổng TT-ĐT </w:t>
            </w:r>
            <w:r w:rsidR="00C23D53" w:rsidRPr="007E1958">
              <w:rPr>
                <w:sz w:val="22"/>
                <w:szCs w:val="22"/>
              </w:rPr>
              <w:t>tỉnh;</w:t>
            </w:r>
            <w:r w:rsidR="00C23D53" w:rsidRPr="007E1958">
              <w:rPr>
                <w:sz w:val="22"/>
                <w:szCs w:val="22"/>
              </w:rPr>
              <w:br/>
              <w:t>- Lưu: VT</w:t>
            </w:r>
            <w:r>
              <w:rPr>
                <w:sz w:val="22"/>
                <w:szCs w:val="22"/>
                <w:lang w:val="en-US"/>
              </w:rPr>
              <w:t>, P.KT</w:t>
            </w:r>
            <w:r w:rsidR="00C23D53" w:rsidRPr="007E1958">
              <w:rPr>
                <w:sz w:val="22"/>
                <w:szCs w:val="22"/>
                <w:lang w:val="en-US"/>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EEC8FBD" w14:textId="77777777" w:rsidR="004D317C" w:rsidRDefault="00C23D53" w:rsidP="00DD10DC">
            <w:pPr>
              <w:spacing w:after="120"/>
              <w:jc w:val="center"/>
              <w:rPr>
                <w:b/>
                <w:bCs/>
                <w:sz w:val="28"/>
                <w:szCs w:val="28"/>
              </w:rPr>
            </w:pPr>
            <w:r w:rsidRPr="007E1958">
              <w:rPr>
                <w:b/>
                <w:bCs/>
                <w:sz w:val="28"/>
                <w:szCs w:val="28"/>
              </w:rPr>
              <w:t>TM. ỦY BAN NHÂN DÂN</w:t>
            </w:r>
            <w:r w:rsidRPr="007E1958">
              <w:rPr>
                <w:b/>
                <w:bCs/>
                <w:sz w:val="28"/>
                <w:szCs w:val="28"/>
              </w:rPr>
              <w:br/>
            </w:r>
            <w:r w:rsidR="004D317C">
              <w:rPr>
                <w:b/>
                <w:bCs/>
                <w:sz w:val="28"/>
                <w:szCs w:val="28"/>
                <w:lang w:val="en-US"/>
              </w:rPr>
              <w:t xml:space="preserve">KT. </w:t>
            </w:r>
            <w:r w:rsidRPr="007E1958">
              <w:rPr>
                <w:b/>
                <w:bCs/>
                <w:sz w:val="28"/>
                <w:szCs w:val="28"/>
              </w:rPr>
              <w:t>CHỦ TỊCH</w:t>
            </w:r>
          </w:p>
          <w:p w14:paraId="7153B802" w14:textId="198685D1" w:rsidR="00C23D53" w:rsidRPr="007E1958" w:rsidRDefault="004D317C" w:rsidP="00DD10DC">
            <w:pPr>
              <w:spacing w:after="120"/>
              <w:jc w:val="center"/>
              <w:rPr>
                <w:sz w:val="28"/>
                <w:szCs w:val="28"/>
              </w:rPr>
            </w:pPr>
            <w:r>
              <w:rPr>
                <w:b/>
                <w:bCs/>
                <w:sz w:val="28"/>
                <w:szCs w:val="28"/>
                <w:lang w:val="en-US"/>
              </w:rPr>
              <w:t>PHÓ CHỦ TỊCH</w:t>
            </w:r>
            <w:r w:rsidR="00C23D53" w:rsidRPr="007E1958">
              <w:rPr>
                <w:b/>
                <w:bCs/>
                <w:sz w:val="28"/>
                <w:szCs w:val="28"/>
              </w:rPr>
              <w:br/>
            </w:r>
            <w:r w:rsidR="00C23D53" w:rsidRPr="007E1958">
              <w:rPr>
                <w:b/>
                <w:bCs/>
                <w:sz w:val="28"/>
                <w:szCs w:val="28"/>
              </w:rPr>
              <w:br/>
            </w:r>
            <w:r w:rsidR="00C23D53" w:rsidRPr="007E1958">
              <w:rPr>
                <w:b/>
                <w:bCs/>
                <w:sz w:val="28"/>
                <w:szCs w:val="28"/>
              </w:rPr>
              <w:br/>
            </w:r>
            <w:r w:rsidR="00C23D53" w:rsidRPr="007E1958">
              <w:rPr>
                <w:b/>
                <w:bCs/>
                <w:sz w:val="28"/>
                <w:szCs w:val="28"/>
              </w:rPr>
              <w:br/>
            </w:r>
            <w:r w:rsidR="00C23D53" w:rsidRPr="007E1958">
              <w:rPr>
                <w:b/>
                <w:bCs/>
                <w:sz w:val="28"/>
                <w:szCs w:val="28"/>
              </w:rPr>
              <w:br/>
            </w:r>
            <w:r w:rsidR="00A509B8">
              <w:rPr>
                <w:b/>
                <w:bCs/>
                <w:sz w:val="28"/>
                <w:szCs w:val="28"/>
                <w:lang w:val="en-US"/>
              </w:rPr>
              <w:t>Phạm Văn Trọng</w:t>
            </w:r>
            <w:bookmarkStart w:id="9" w:name="_GoBack"/>
            <w:bookmarkEnd w:id="9"/>
            <w:r w:rsidR="00C23D53" w:rsidRPr="007E1958">
              <w:rPr>
                <w:b/>
                <w:bCs/>
                <w:sz w:val="28"/>
                <w:szCs w:val="28"/>
              </w:rPr>
              <w:br/>
            </w:r>
          </w:p>
        </w:tc>
      </w:tr>
    </w:tbl>
    <w:p w14:paraId="7665784C" w14:textId="77777777" w:rsidR="00C23D53" w:rsidRPr="007E1958" w:rsidRDefault="00C23D53" w:rsidP="00C23D53">
      <w:pPr>
        <w:spacing w:after="120"/>
        <w:rPr>
          <w:sz w:val="16"/>
          <w:szCs w:val="16"/>
        </w:rPr>
      </w:pPr>
    </w:p>
    <w:p w14:paraId="22452CB0" w14:textId="77777777" w:rsidR="00D2795A" w:rsidRPr="007E1958" w:rsidRDefault="00D2795A" w:rsidP="00C23D53"/>
    <w:sectPr w:rsidR="00D2795A" w:rsidRPr="007E1958" w:rsidSect="00507D22">
      <w:pgSz w:w="11906" w:h="16838" w:code="9"/>
      <w:pgMar w:top="1134" w:right="1134"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53"/>
    <w:rsid w:val="00081ED4"/>
    <w:rsid w:val="001B6301"/>
    <w:rsid w:val="004D317C"/>
    <w:rsid w:val="005808E8"/>
    <w:rsid w:val="006361B3"/>
    <w:rsid w:val="007A053B"/>
    <w:rsid w:val="007E1958"/>
    <w:rsid w:val="0092673B"/>
    <w:rsid w:val="00976282"/>
    <w:rsid w:val="00A509B8"/>
    <w:rsid w:val="00A5586F"/>
    <w:rsid w:val="00C23D53"/>
    <w:rsid w:val="00C8615D"/>
    <w:rsid w:val="00CA2719"/>
    <w:rsid w:val="00D2795A"/>
    <w:rsid w:val="00F11FE1"/>
    <w:rsid w:val="00F6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E1C0"/>
  <w15:chartTrackingRefBased/>
  <w15:docId w15:val="{0D572EE2-664D-4E3E-ACD6-0E259C1A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D53"/>
    <w:pPr>
      <w:spacing w:after="0" w:line="240" w:lineRule="auto"/>
    </w:pPr>
    <w:rPr>
      <w:rFonts w:ascii="Times New Roman" w:eastAsia="Times New Roman" w:hAnsi="Times New Roman" w:cs="Times New Roman"/>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D1F9A5-5FD4-4172-97A1-6F59C1D39BE1}"/>
</file>

<file path=customXml/itemProps2.xml><?xml version="1.0" encoding="utf-8"?>
<ds:datastoreItem xmlns:ds="http://schemas.openxmlformats.org/officeDocument/2006/customXml" ds:itemID="{72C985EC-63C6-41EF-85E0-8C549721529B}"/>
</file>

<file path=customXml/itemProps3.xml><?xml version="1.0" encoding="utf-8"?>
<ds:datastoreItem xmlns:ds="http://schemas.openxmlformats.org/officeDocument/2006/customXml" ds:itemID="{F79F49C2-F17E-4185-B45A-9C736A19CDC6}"/>
</file>

<file path=docProps/app.xml><?xml version="1.0" encoding="utf-8"?>
<Properties xmlns="http://schemas.openxmlformats.org/officeDocument/2006/extended-properties" xmlns:vt="http://schemas.openxmlformats.org/officeDocument/2006/docPropsVTypes">
  <Template>Normal</Template>
  <TotalTime>39</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Tôn Bùi</dc:creator>
  <cp:keywords/>
  <dc:description/>
  <cp:lastModifiedBy>Admin</cp:lastModifiedBy>
  <cp:revision>11</cp:revision>
  <cp:lastPrinted>2023-09-21T06:48:00Z</cp:lastPrinted>
  <dcterms:created xsi:type="dcterms:W3CDTF">2023-09-06T06:31:00Z</dcterms:created>
  <dcterms:modified xsi:type="dcterms:W3CDTF">2024-01-26T09:25:00Z</dcterms:modified>
</cp:coreProperties>
</file>